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</w:t>
      </w:r>
    </w:p>
    <w:p>
      <w:r>
        <w:rPr>
          <w:rFonts w:ascii="宋体" w:hAnsi="宋体" w:eastAsia="宋体"/>
          <w:sz w:val="24"/>
        </w:rPr>
        <w:t>夏长富，李国诚主编；曹会朝，崔玉珍，初阳，王俊，闫杰副主编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夏长富，李国诚主编；曹会朝，崔玉珍，初阳，王俊，闫杰副主编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本书出售、求购地址：https://www.jiaokey.com/book/detail/14587086.html</w:t>
      </w:r>
    </w:p>
    <w:p>
      <w:r>
        <w:t>更多相关图书推荐：https://www.jiaokey.com</w:t>
      </w:r>
    </w:p>
    <w:p>
      <w:r>
        <w:t>夏长富，李国诚主编；曹会朝，崔玉珍，初阳，王俊，闫杰副主编 其他作品：https://www.jiaokey.com/tag/夏长富，李国诚主编；曹会朝，崔玉珍，初阳，王俊，闫杰副主编.html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关键词搜索：https://www.jiaokey.com/tag/数控车床编程与操作.html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