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汽车电子技术基础</w:t>
      </w:r>
    </w:p>
    <w:p>
      <w:r>
        <w:rPr>
          <w:rFonts w:ascii="宋体" w:hAnsi="宋体" w:eastAsia="宋体"/>
          <w:sz w:val="24"/>
        </w:rPr>
        <w:t>李秉玉主编；马永军副主编；隋丽梅，李兴华，潘雪玲，侯朋朋，孙伟峰参编；张茂国主审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李秉玉主编；马永军副主编；隋丽梅，李兴华，潘雪玲，侯朋朋，孙伟峰参编；张茂国主审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本书出售、求购地址：https://www.jiaokey.com/book/detail/14587033.html</w:t>
      </w:r>
    </w:p>
    <w:p>
      <w:r>
        <w:t>更多相关图书推荐：https://www.jiaokey.com</w:t>
      </w:r>
    </w:p>
    <w:p>
      <w:r>
        <w:t>李秉玉主编；马永军副主编；隋丽梅，李兴华，潘雪玲，侯朋朋，孙伟峰参编；张茂国主审 其他作品：https://www.jiaokey.com/tag/李秉玉主编；马永军副主编；隋丽梅，李兴华，潘雪玲，侯朋朋，孙伟峰参编；张茂国主审.html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