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欧盟法律中的语言与文化:以多学科为视角</w:t>
      </w:r>
    </w:p>
    <w:p>
      <w:r>
        <w:rPr>
          <w:rFonts w:ascii="宋体" w:hAnsi="宋体" w:eastAsia="宋体"/>
          <w:sz w:val="24"/>
        </w:rPr>
        <w:t>（克罗）苏珊·莎尔切维奇编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欧盟法律中的语言与文化:以多学科为视角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（克罗）苏珊·莎尔切维奇编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本书出售、求购地址：https://www.jiaokey.com/book/detail/14585925.html</w:t>
      </w:r>
    </w:p>
    <w:p>
      <w:r>
        <w:t>更多相关图书推荐：https://www.jiaokey.com</w:t>
      </w:r>
    </w:p>
    <w:p>
      <w:r>
        <w:t>（克罗）苏珊·莎尔切维奇编 其他作品：https://www.jiaokey.com/tag/（克罗）苏珊·莎尔切维奇编.html</w:t>
      </w:r>
    </w:p>
    <w:p>
      <w:r>
        <w:t>关键词搜索：https://www.jiaokey.com/tag/欧盟法律中的语言与文化:以多学科为视角.html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