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液压传动与气动技术</w:t>
      </w:r>
    </w:p>
    <w:p>
      <w:r>
        <w:rPr>
          <w:rFonts w:ascii="宋体" w:hAnsi="宋体" w:eastAsia="宋体"/>
          <w:sz w:val="24"/>
        </w:rPr>
        <w:t>廖友军，余金伟主编；冯晓锋副主编；孔克文主审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廖友军，余金伟主编；冯晓锋副主编；孔克文主审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本书出售、求购地址：https://www.jiaokey.com/book/detail/14585711.html</w:t>
      </w:r>
    </w:p>
    <w:p>
      <w:r>
        <w:t>更多相关图书推荐：https://www.jiaokey.com</w:t>
      </w:r>
    </w:p>
    <w:p>
      <w:r>
        <w:t>廖友军，余金伟主编；冯晓锋副主编；孔克文主审 其他作品：https://www.jiaokey.com/tag/廖友军，余金伟主编；冯晓锋副主编；孔克文主审.html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关键词搜索：https://www.jiaokey.com/tag/液压传动与气动技术.html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