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辅导员的成长密码主题演讲</w:t>
      </w:r>
    </w:p>
    <w:p>
      <w:r>
        <w:rPr>
          <w:rFonts w:ascii="宋体" w:hAnsi="宋体" w:eastAsia="宋体"/>
          <w:sz w:val="24"/>
        </w:rPr>
        <w:t>蔡星周，纪淳，张颖，赵瑞雪编著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辅导员的成长密码主题演讲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蔡星周，纪淳，张颖，赵瑞雪编著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本书出售、求购地址：https://www.jiaokey.com/book/detail/14585702.html</w:t>
      </w:r>
    </w:p>
    <w:p>
      <w:r>
        <w:t>更多相关图书推荐：https://www.jiaokey.com</w:t>
      </w:r>
    </w:p>
    <w:p>
      <w:r>
        <w:t>蔡星周，纪淳，张颖，赵瑞雪编著 其他作品：https://www.jiaokey.com/tag/蔡星周，纪淳，张颖，赵瑞雪编著.html</w:t>
      </w:r>
    </w:p>
    <w:p>
      <w:r>
        <w:t>燕山大学出版社 出版图书：https://www.jiaokey.com/tag/燕山大学出版社.html</w:t>
      </w:r>
    </w:p>
    <w:p>
      <w:r>
        <w:t>关键词搜索：https://www.jiaokey.com/tag/辅导员的成长密码主题演讲.html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