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数控铣床加工程序编制与应用</w:t>
      </w:r>
    </w:p>
    <w:p>
      <w:r>
        <w:rPr>
          <w:rFonts w:ascii="宋体" w:hAnsi="宋体" w:eastAsia="宋体"/>
          <w:sz w:val="24"/>
        </w:rPr>
        <w:t>孙德英主编；周平，张学东副主编；金魁，程显敏，邹竹青参编；田鸣主审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数控铣床加工程序编制与应用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孙德英主编；周平，张学东副主编；金魁，程显敏，邹竹青参编；田鸣主审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本书出售、求购地址：https://www.jiaokey.com/book/detail/14585682.html</w:t>
      </w:r>
    </w:p>
    <w:p>
      <w:r>
        <w:t>更多相关图书推荐：https://www.jiaokey.com</w:t>
      </w:r>
    </w:p>
    <w:p>
      <w:r>
        <w:t>孙德英主编；周平，张学东副主编；金魁，程显敏，邹竹青参编；田鸣主审 其他作品：https://www.jiaokey.com/tag/孙德英主编；周平，张学东副主编；金魁，程显敏，邹竹青参编；田鸣主审.html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关键词搜索：https://www.jiaokey.com/tag/数控铣床加工程序编制与应用.html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