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药物合成反应</w:t>
      </w:r>
    </w:p>
    <w:p>
      <w:r>
        <w:rPr>
          <w:rFonts w:ascii="宋体" w:hAnsi="宋体" w:eastAsia="宋体"/>
          <w:sz w:val="24"/>
        </w:rPr>
        <w:t>辛炳炜，孙昌俊，曹晓冉主编；薛依婷，贾贞，李洪亮副主编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辛炳炜，孙昌俊，曹晓冉主编；薛依婷，贾贞，李洪亮副主编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本书出售、求购地址：https://www.jiaokey.com/book/detail/14585053.html</w:t>
      </w:r>
    </w:p>
    <w:p>
      <w:r>
        <w:t>更多相关图书推荐：https://www.jiaokey.com</w:t>
      </w:r>
    </w:p>
    <w:p>
      <w:r>
        <w:t>辛炳炜，孙昌俊，曹晓冉主编；薛依婷，贾贞，李洪亮副主编 其他作品：https://www.jiaokey.com/tag/辛炳炜，孙昌俊，曹晓冉主编；薛依婷，贾贞，李洪亮副主编.html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关键词搜索：https://www.jiaokey.com/tag/药物合成反应.html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