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原书第3版</w:t>
      </w:r>
    </w:p>
    <w:p>
      <w:r>
        <w:rPr>
          <w:rFonts w:ascii="宋体" w:hAnsi="宋体" w:eastAsia="宋体"/>
          <w:sz w:val="24"/>
        </w:rPr>
        <w:t>（美）苏珊·C.施奈德，（中）张刚峰，（法）让-路易·巴苏克斯等著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（美）苏珊·C.施奈德，（中）张刚峰，（法）让-路易·巴苏克斯等著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本书出售、求购地址：https://www.jiaokey.com/book/detail/14584984.html</w:t>
      </w:r>
    </w:p>
    <w:p>
      <w:r>
        <w:t>更多相关图书推荐：https://www.jiaokey.com</w:t>
      </w:r>
    </w:p>
    <w:p>
      <w:r>
        <w:t>（美）苏珊·C.施奈德，（中）张刚峰，（法）让-路易·巴苏克斯等著 其他作品：https://www.jiaokey.com/tag/（美）苏珊·C.施奈德，（中）张刚峰，（法）让-路易·巴苏克斯等著.html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关键词搜索：https://www.jiaokey.com/tag/跨文化管理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