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  第2版  下</w:t>
      </w:r>
    </w:p>
    <w:p>
      <w:r>
        <w:rPr>
          <w:rFonts w:ascii="宋体" w:hAnsi="宋体" w:eastAsia="宋体"/>
          <w:sz w:val="24"/>
        </w:rPr>
        <w:t>刘安平，罗文强主编；李星，黄刚，刘鲁文等副主编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刘安平，罗文强主编；李星，黄刚，刘鲁文等副主编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本书出售、求购地址：https://www.jiaokey.com/book/detail/14584841.html</w:t>
      </w:r>
    </w:p>
    <w:p>
      <w:r>
        <w:t>更多相关图书推荐：https://www.jiaokey.com</w:t>
      </w:r>
    </w:p>
    <w:p>
      <w:r>
        <w:t>刘安平，罗文强主编；李星，黄刚，刘鲁文等副主编 其他作品：https://www.jiaokey.com/tag/刘安平，罗文强主编；李星，黄刚，刘鲁文等副主编.html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关键词搜索：https://www.jiaokey.com/tag/工科数学分析  第2版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