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学前儿童游戏教程</w:t>
      </w:r>
    </w:p>
    <w:p>
      <w:r>
        <w:rPr>
          <w:rFonts w:ascii="宋体" w:hAnsi="宋体" w:eastAsia="宋体"/>
          <w:sz w:val="24"/>
        </w:rPr>
        <w:t>姜晓燕主编；李香娥，康素洁，仲伟秀，翟爱萍，缑红梅，李德菊，于娜副主编；袁勇，肖圆，李波编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姜晓燕主编；李香娥，康素洁，仲伟秀，翟爱萍，缑红梅，李德菊，于娜副主编；袁勇，肖圆，李波编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本书出售、求购地址：https://www.jiaokey.com/book/detail/14581868.html</w:t>
      </w:r>
    </w:p>
    <w:p>
      <w:r>
        <w:t>更多相关图书推荐：https://www.jiaokey.com</w:t>
      </w:r>
    </w:p>
    <w:p>
      <w:r>
        <w:t>姜晓燕主编；李香娥，康素洁，仲伟秀，翟爱萍，缑红梅，李德菊，于娜副主编；袁勇，肖圆，李波编 其他作品：https://www.jiaokey.com/tag/姜晓燕主编；李香娥，康素洁，仲伟秀，翟爱萍，缑红梅，李德菊，于娜副主编；袁勇，肖圆，李波编.html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关键词搜索：https://www.jiaokey.com/tag/学前儿童游戏教程.html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