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岩溶地区石漠化综合治理工程规划研究</w:t>
      </w:r>
    </w:p>
    <w:p>
      <w:r>
        <w:rPr>
          <w:rFonts w:ascii="宋体" w:hAnsi="宋体" w:eastAsia="宋体"/>
          <w:sz w:val="24"/>
        </w:rPr>
        <w:t>但新球，吴协保，白建华，吴照柏编著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岩溶地区石漠化综合治理工程规划研究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但新球，吴协保，白建华，吴照柏编著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本书出售、求购地址：https://www.jiaokey.com/book/detail/14581705.html</w:t>
      </w:r>
    </w:p>
    <w:p>
      <w:r>
        <w:t>更多相关图书推荐：https://www.jiaokey.com</w:t>
      </w:r>
    </w:p>
    <w:p>
      <w:r>
        <w:t>但新球，吴协保，白建华，吴照柏编著 其他作品：https://www.jiaokey.com/tag/但新球，吴协保，白建华，吴照柏编著.html</w:t>
      </w:r>
    </w:p>
    <w:p>
      <w:r>
        <w:t>中共林业出版社 出版图书：https://www.jiaokey.com/tag/中共林业出版社.html</w:t>
      </w:r>
    </w:p>
    <w:p>
      <w:r>
        <w:t>关键词搜索：https://www.jiaokey.com/tag/岩溶地区石漠化综合治理工程规划研究.html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