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王一涵，杨军主编；宋飞宇，王丽，王艳琴副主编；赵睿，张慧，敖小红，梁文文，罗小娟，王柳，解道赟编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王一涵，杨军主编；宋飞宇，王丽，王艳琴副主编；赵睿，张慧，敖小红，梁文文，罗小娟，王柳，解道赟编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本书出售、求购地址：https://www.jiaokey.com/book/detail/14580713.html</w:t>
      </w:r>
    </w:p>
    <w:p>
      <w:r>
        <w:t>更多相关图书推荐：https://www.jiaokey.com</w:t>
      </w:r>
    </w:p>
    <w:p>
      <w:r>
        <w:t>王一涵，杨军主编；宋飞宇，王丽，王艳琴副主编；赵睿，张慧，敖小红，梁文文，罗小娟，王柳，解道赟编 其他作品：https://www.jiaokey.com/tag/王一涵，杨军主编；宋飞宇，王丽，王艳琴副主编；赵睿，张慧，敖小红，梁文文，罗小娟，王柳，解道赟编.html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