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女儿桥</w:t>
      </w:r>
    </w:p>
    <w:p>
      <w:r>
        <w:rPr>
          <w:rFonts w:ascii="宋体" w:hAnsi="宋体" w:eastAsia="宋体"/>
          <w:sz w:val="24"/>
        </w:rPr>
        <w:t>（巴勒斯坦）哈桑·哈米德著；林丰民，陈春霞译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（巴勒斯坦）哈桑·哈米德著；林丰民，陈春霞译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本书出售、求购地址：https://www.jiaokey.com/book/detail/14580361.html</w:t>
      </w:r>
    </w:p>
    <w:p>
      <w:r>
        <w:t>更多相关图书推荐：https://www.jiaokey.com</w:t>
      </w:r>
    </w:p>
    <w:p>
      <w:r>
        <w:t>（巴勒斯坦）哈桑·哈米德著；林丰民，陈春霞译 其他作品：https://www.jiaokey.com/tag/（巴勒斯坦）哈桑·哈米德著；林丰民，陈春霞译.html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