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视觉营销</w:t>
      </w:r>
    </w:p>
    <w:p>
      <w:r>
        <w:rPr>
          <w:rFonts w:ascii="宋体" w:hAnsi="宋体" w:eastAsia="宋体"/>
          <w:sz w:val="24"/>
        </w:rPr>
        <w:t>新慧越南学院编；徐红宇主编；闫战伟，李向伟副主编；张建军，张艳艳编委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新慧越南学院编；徐红宇主编；闫战伟，李向伟副主编；张建军，张艳艳编委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本书出售、求购地址：https://www.jiaokey.com/book/detail/14579612.html</w:t>
      </w:r>
    </w:p>
    <w:p>
      <w:r>
        <w:t>更多相关图书推荐：https://www.jiaokey.com</w:t>
      </w:r>
    </w:p>
    <w:p>
      <w:r>
        <w:t>新慧越南学院编；徐红宇主编；闫战伟，李向伟副主编；张建军，张艳艳编委 其他作品：https://www.jiaokey.com/tag/新慧越南学院编；徐红宇主编；闫战伟，李向伟副主编；张建军，张艳艳编委.html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关键词搜索：https://www.jiaokey.com/tag/视觉营销.html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