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有故事的成语  半小时漫画三国  一统天下</w:t>
      </w:r>
    </w:p>
    <w:p>
      <w:r>
        <w:rPr>
          <w:rFonts w:ascii="宋体" w:hAnsi="宋体" w:eastAsia="宋体"/>
          <w:sz w:val="24"/>
        </w:rPr>
        <w:t>铁皮人美术著；动漫编辑部编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有故事的成语  半小时漫画三国  一统天下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铁皮人美术著；动漫编辑部编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本书出售、求购地址：https://www.jiaokey.com/book/detail/14579205.html</w:t>
      </w:r>
    </w:p>
    <w:p>
      <w:r>
        <w:t>更多相关图书推荐：https://www.jiaokey.com</w:t>
      </w:r>
    </w:p>
    <w:p>
      <w:r>
        <w:t>铁皮人美术著；动漫编辑部编 其他作品：https://www.jiaokey.com/tag/铁皮人美术著；动漫编辑部编.html</w:t>
      </w:r>
    </w:p>
    <w:p>
      <w:r>
        <w:t>云南科技出版社；晨光出版社 出版图书：https://www.jiaokey.com/tag/云南科技出版社；晨光出版社.html</w:t>
      </w:r>
    </w:p>
    <w:p>
      <w:r>
        <w:t>关键词搜索：https://www.jiaokey.com/tag/有故事的成语  半小时漫画三国  一统天下.html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