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内存取证原理与实践</w:t>
      </w:r>
    </w:p>
    <w:p>
      <w:r>
        <w:rPr>
          <w:rFonts w:ascii="宋体" w:hAnsi="宋体" w:eastAsia="宋体"/>
          <w:sz w:val="24"/>
        </w:rPr>
        <w:t>王连海，张睿超，徐丽娟，张淑慧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内存取证原理与实践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王连海，张睿超，徐丽娟，张淑慧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本书出售、求购地址：https://www.jiaokey.com/book/detail/14578697.html</w:t>
      </w:r>
    </w:p>
    <w:p>
      <w:r>
        <w:t>更多相关图书推荐：https://www.jiaokey.com</w:t>
      </w:r>
    </w:p>
    <w:p>
      <w:r>
        <w:t>王连海，张睿超，徐丽娟，张淑慧 其他作品：https://www.jiaokey.com/tag/王连海，张睿超，徐丽娟，张淑慧.html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关键词搜索：https://www.jiaokey.com/tag/内存取证原理与实践.html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