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</w:t>
      </w:r>
    </w:p>
    <w:p>
      <w:r>
        <w:rPr>
          <w:rFonts w:ascii="宋体" w:hAnsi="宋体" w:eastAsia="宋体"/>
          <w:sz w:val="24"/>
        </w:rPr>
        <w:t>苟鸿娅主编；易志清，周贵富副主编；肖林，王黎明，刘昕参编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苟鸿娅主编；易志清，周贵富副主编；肖林，王黎明，刘昕参编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本书出售、求购地址：https://www.jiaokey.com/book/detail/14577768.html</w:t>
      </w:r>
    </w:p>
    <w:p>
      <w:r>
        <w:t>更多相关图书推荐：https://www.jiaokey.com</w:t>
      </w:r>
    </w:p>
    <w:p>
      <w:r>
        <w:t>苟鸿娅主编；易志清，周贵富副主编；肖林，王黎明，刘昕参编 其他作品：https://www.jiaokey.com/tag/苟鸿娅主编；易志清，周贵富副主编；肖林，王黎明，刘昕参编.html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