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国际市场营销项目教程</w:t>
      </w:r>
    </w:p>
    <w:p>
      <w:r>
        <w:rPr>
          <w:rFonts w:ascii="宋体" w:hAnsi="宋体" w:eastAsia="宋体"/>
          <w:sz w:val="24"/>
        </w:rPr>
        <w:t>李湘滇主编；梁冬婷，徐艳琴副主编；杨珩，朱婧，王书暐，张丽娜，张白瑜参编；符莎莉主审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李湘滇主编；梁冬婷，徐艳琴副主编；杨珩，朱婧，王书暐，张丽娜，张白瑜参编；符莎莉主审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本书出售、求购地址：https://www.jiaokey.com/book/detail/14577561.html</w:t>
      </w:r>
    </w:p>
    <w:p>
      <w:r>
        <w:t>更多相关图书推荐：https://www.jiaokey.com</w:t>
      </w:r>
    </w:p>
    <w:p>
      <w:r>
        <w:t>李湘滇主编；梁冬婷，徐艳琴副主编；杨珩，朱婧，王书暐，张丽娜，张白瑜参编；符莎莉主审 其他作品：https://www.jiaokey.com/tag/李湘滇主编；梁冬婷，徐艳琴副主编；杨珩，朱婧，王书暐，张丽娜，张白瑜参编；符莎莉主审.html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关键词搜索：https://www.jiaokey.com/tag/国际市场营销项目教程.html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