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地方立法后评估的理论与实践</w:t>
      </w:r>
    </w:p>
    <w:p>
      <w:r>
        <w:rPr>
          <w:rFonts w:ascii="宋体" w:hAnsi="宋体" w:eastAsia="宋体"/>
          <w:sz w:val="24"/>
        </w:rPr>
        <w:t>李锦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地方立法后评估的理论与实践</w:t>
            </w:r>
          </w:p>
        </w:tc>
      </w:tr>
      <w:tr>
        <w:tc>
          <w:tcPr>
            <w:tcW w:type="dxa" w:w="4320"/>
          </w:tcPr>
          <w:p>
            <w:r>
              <w:t>作者</w:t>
            </w:r>
          </w:p>
        </w:tc>
        <w:tc>
          <w:tcPr>
            <w:tcW w:type="dxa" w:w="4320"/>
          </w:tcPr>
          <w:p>
            <w:r>
              <w:t>李锦</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9787519730628</w:t>
            </w:r>
          </w:p>
        </w:tc>
      </w:tr>
      <w:tr>
        <w:tc>
          <w:tcPr>
            <w:tcW w:type="dxa" w:w="4320"/>
          </w:tcPr>
          <w:p>
            <w:r>
              <w:t>出版日期</w:t>
            </w:r>
          </w:p>
        </w:tc>
        <w:tc>
          <w:tcPr>
            <w:tcW w:type="dxa" w:w="4320"/>
          </w:tcPr>
          <w:p>
            <w:r>
              <w:t>2019-02-01</w:t>
            </w:r>
          </w:p>
        </w:tc>
      </w:tr>
      <w:tr>
        <w:tc>
          <w:tcPr>
            <w:tcW w:type="dxa" w:w="4320"/>
          </w:tcPr>
          <w:p>
            <w:r>
              <w:t>页数</w:t>
            </w:r>
          </w:p>
        </w:tc>
        <w:tc>
          <w:tcPr>
            <w:tcW w:type="dxa" w:w="4320"/>
          </w:tcPr>
          <w:p>
            <w:r>
              <w:t>350</w:t>
            </w:r>
          </w:p>
        </w:tc>
      </w:tr>
      <w:tr>
        <w:tc>
          <w:tcPr>
            <w:tcW w:type="dxa" w:w="4320"/>
          </w:tcPr>
          <w:p>
            <w:r>
              <w:t>价格</w:t>
            </w:r>
          </w:p>
        </w:tc>
        <w:tc>
          <w:tcPr>
            <w:tcW w:type="dxa" w:w="4320"/>
          </w:tcPr>
          <w:p>
            <w:r/>
          </w:p>
        </w:tc>
      </w:tr>
      <w:tr>
        <w:tc>
          <w:tcPr>
            <w:tcW w:type="dxa" w:w="4320"/>
          </w:tcPr>
          <w:p>
            <w:r>
              <w:t>关键词</w:t>
            </w:r>
          </w:p>
        </w:tc>
        <w:tc>
          <w:tcPr>
            <w:tcW w:type="dxa" w:w="4320"/>
          </w:tcPr>
          <w:p>
            <w:r>
              <w:t>地方法规-立法-研究-中国</w:t>
            </w:r>
          </w:p>
        </w:tc>
      </w:tr>
      <w:tr>
        <w:tc>
          <w:tcPr>
            <w:tcW w:type="dxa" w:w="4320"/>
          </w:tcPr>
          <w:p>
            <w:r>
              <w:t>分类</w:t>
            </w:r>
          </w:p>
        </w:tc>
        <w:tc>
          <w:tcPr>
            <w:tcW w:type="dxa" w:w="4320"/>
          </w:tcPr>
          <w:p>
            <w:r>
              <w:t>地方法制</w:t>
            </w:r>
          </w:p>
        </w:tc>
      </w:tr>
    </w:tbl>
    <w:p/>
    <w:p>
      <w:pPr>
        <w:pStyle w:val="Heading1"/>
      </w:pPr>
      <w:r>
        <w:t>图书介绍</w:t>
      </w:r>
    </w:p>
    <w:p>
      <w:r>
        <w:t>本书稿以地方立法后评估的理论和实践为基点，试图从理论和经验两个层面充分认识并理解我国地方立法后评估的制度实践。首先，在理论层面上，本书稿不仅探索了地方立法后评估的基本原理和基本要素，而且还全面系统地展示并分析我国地方立法后评估的具体实践，从而为地方立法后评估制度的建构与完善奠定了坚实的基础。其次，从实践的可操作性层面出发，本书稿既初步构想了一套整合立法后评估要素和环节的流程作业，又结合省级地方性法规探索性进行了相应的立法后评估实践并形成了一系列具有重要价值的评估报告。</w:t>
      </w:r>
    </w:p>
    <w:p/>
    <w:p>
      <w:r>
        <w:t>本书出售、求购地址：https://www.jiaokey.com/book/detail/14576294.html</w:t>
      </w:r>
    </w:p>
    <w:p>
      <w:r>
        <w:t>更多地方法制图书推荐：https://www.jiaokey.com</w:t>
      </w:r>
    </w:p>
    <w:p>
      <w:r>
        <w:t>李锦 其他作品：https://www.jiaokey.com/tag/李锦.html</w:t>
      </w:r>
    </w:p>
    <w:p>
      <w:r>
        <w:t>北京：法律出版社 出版图书：https://www.jiaokey.com/tag/北京：法律出版社.html</w:t>
      </w:r>
    </w:p>
    <w:p>
      <w:r>
        <w:t>关键词搜索：https://www.jiaokey.com/tag/地方法规-立法-研究-中国.html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