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  第3版</w:t>
      </w:r>
    </w:p>
    <w:p>
      <w:r>
        <w:rPr>
          <w:rFonts w:ascii="宋体" w:hAnsi="宋体" w:eastAsia="宋体"/>
          <w:sz w:val="24"/>
        </w:rPr>
        <w:t>卢洪友主编；曹冈责任主审；王庆雯，毛夏鸾审稿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卢洪友主编；曹冈责任主审；王庆雯，毛夏鸾审稿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本书出售、求购地址：https://www.jiaokey.com/book/detail/14575139.html</w:t>
      </w:r>
    </w:p>
    <w:p>
      <w:r>
        <w:t>更多相关图书推荐：https://www.jiaokey.com</w:t>
      </w:r>
    </w:p>
    <w:p>
      <w:r>
        <w:t>卢洪友主编；曹冈责任主审；王庆雯，毛夏鸾审稿 其他作品：https://www.jiaokey.com/tag/卢洪友主编；曹冈责任主审；王庆雯，毛夏鸾审稿.html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