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党政干部关注的“十三五”经济社会若干重大问题深度解析  18届五中全会后党政干部关注的重大理论与现实问题解读</w:t>
      </w:r>
    </w:p>
    <w:p>
      <w:r>
        <w:rPr>
          <w:rFonts w:ascii="宋体" w:hAnsi="宋体" w:eastAsia="宋体"/>
          <w:sz w:val="24"/>
        </w:rPr>
        <w:t>《党政干部关注的“十三五”经济社会若干重大问题深度解析》课题组编著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党政干部关注的“十三五”经济社会若干重大问题深度解析  18届五中全会后党政干部关注的重大理论与现实问题解读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《党政干部关注的“十三五”经济社会若干重大问题深度解析》课题组编著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本书出售、求购地址：https://www.jiaokey.com/book/detail/14575107.html</w:t>
      </w:r>
    </w:p>
    <w:p>
      <w:r>
        <w:t>更多相关图书推荐：https://www.jiaokey.com</w:t>
      </w:r>
    </w:p>
    <w:p>
      <w:r>
        <w:t>《党政干部关注的“十三五”经济社会若干重大问题深度解析》课题组编著 其他作品：https://www.jiaokey.com/tag/《党政干部关注的“十三五”经济社会若干重大问题深度解析》课题组编著.html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关键词搜索：https://www.jiaokey.com/tag/党政干部关注的“十三五”经济社会若干重大问题深度解析  18届五中全会后党政干部关注的重大理论与现实问题解读.html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