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我国财政政策效应模拟检验  基于DSGE模型中国化构建研究</w:t>
      </w:r>
    </w:p>
    <w:p>
      <w:r>
        <w:rPr>
          <w:rFonts w:ascii="宋体" w:hAnsi="宋体" w:eastAsia="宋体"/>
          <w:sz w:val="24"/>
        </w:rPr>
        <w:t>肖尧著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我国财政政策效应模拟检验  基于DSGE模型中国化构建研究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肖尧著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北京：中国统计出版社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本书出售、求购地址：https://www.jiaokey.com/book/detail/14575096.html</w:t>
      </w:r>
    </w:p>
    <w:p>
      <w:r>
        <w:t>更多相关图书推荐：https://www.jiaokey.com</w:t>
      </w:r>
    </w:p>
    <w:p>
      <w:r>
        <w:t>肖尧著 其他作品：https://www.jiaokey.com/tag/肖尧著.html</w:t>
      </w:r>
    </w:p>
    <w:p>
      <w:r>
        <w:t>北京：中国统计出版社 出版图书：https://www.jiaokey.com/tag/北京：中国统计出版社.html</w:t>
      </w:r>
    </w:p>
    <w:p>
      <w:r>
        <w:t>关键词搜索：https://www.jiaokey.com/tag/我国财政政策效应模拟检验  基于DSGE模型中国化构建研究.html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