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小学低年级拼音作文文库  写景作文精选</w:t>
      </w:r>
    </w:p>
    <w:p>
      <w:r>
        <w:rPr>
          <w:rFonts w:ascii="宋体" w:hAnsi="宋体" w:eastAsia="宋体"/>
          <w:sz w:val="24"/>
        </w:rPr>
        <w:t>宫汝惠，杨玉琴编；王剑丽画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小学低年级拼音作文文库  写景作文精选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宫汝惠，杨玉琴编；王剑丽画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本书出售、求购地址：https://www.jiaokey.com/book/detail/14574402.html</w:t>
      </w:r>
    </w:p>
    <w:p>
      <w:r>
        <w:t>更多相关图书推荐：https://www.jiaokey.com</w:t>
      </w:r>
    </w:p>
    <w:p>
      <w:r>
        <w:t>宫汝惠，杨玉琴编；王剑丽画 其他作品：https://www.jiaokey.com/tag/宫汝惠，杨玉琴编；王剑丽画.html</w:t>
      </w:r>
    </w:p>
    <w:p>
      <w:r>
        <w:t>文学出版社 出版图书：https://www.jiaokey.com/tag/文学出版社.html</w:t>
      </w:r>
    </w:p>
    <w:p>
      <w:r>
        <w:t>关键词搜索：https://www.jiaokey.com/tag/小学低年级拼音作文文库  写景作文精选.html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