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食品安全治理新格局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食品安全治理新格局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本书出售、求购地址：https://www.jiaokey.com/book/detail/14573750.html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关键词搜索：https://www.jiaokey.com/tag/食品安全治理新格局.html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