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科技人力资本视角下工程拔尖创新人才培养的实践与探索  基于教育部高校和工程院所联合培养博士生试点项目的实证研究</w:t>
      </w:r>
    </w:p>
    <w:p>
      <w:r>
        <w:rPr>
          <w:rFonts w:ascii="宋体" w:hAnsi="宋体" w:eastAsia="宋体"/>
          <w:sz w:val="24"/>
        </w:rPr>
        <w:t>刘贤伟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科技人力资本视角下工程拔尖创新人才培养的实践与探索  基于教育部高校和工程院所联合培养博士生试点项目的实证研究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本书出售、求购地址：https://www.jiaokey.com/book/detail/14572742.html</w:t>
      </w:r>
    </w:p>
    <w:p>
      <w:r>
        <w:t>更多相关图书推荐：https://www.jiaokey.com</w:t>
      </w:r>
    </w:p>
    <w:p>
      <w:r>
        <w:t>刘贤伟 其他作品：https://www.jiaokey.com/tag/刘贤伟.html</w:t>
      </w:r>
    </w:p>
    <w:p>
      <w:r>
        <w:t>关键词搜索：https://www.jiaokey.com/tag/科技人力资本视角下工程拔尖创新人才培养的实践与探索  基于教育部高校和工程院所联合培养博士生试点项目的实证研究.html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