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书名：资源、产权与秩序  明清鄱阳湖区的渔课制度与水域社会</w:t>
      </w:r>
    </w:p>
    <w:p>
      <w:r>
        <w:t>作者：刘诗古著</w:t>
      </w:r>
    </w:p>
    <w:p>
      <w:r>
        <w:t>出版社：</w:t>
      </w:r>
    </w:p>
    <w:p>
      <w:r>
        <w:t>出版日期：2018.11</w:t>
      </w:r>
    </w:p>
    <w:p>
      <w:r>
        <w:t>总页数：395</w:t>
      </w:r>
    </w:p>
    <w:p>
      <w:r>
        <w:t>更多请访问教客网: www.jiaokey.com</w:t>
      </w:r>
    </w:p>
    <w:p>
      <w:r>
        <w:t>资源、产权与秩序  明清鄱阳湖区的渔课制度与水域社会 评论地址：https://www.jiaokey.com/book/detail/14570726.html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