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纺织计算学</w:t>
      </w:r>
    </w:p>
    <w:p>
      <w:r>
        <w:rPr>
          <w:rFonts w:ascii="宋体" w:hAnsi="宋体" w:eastAsia="宋体"/>
          <w:sz w:val="24"/>
        </w:rPr>
        <w:t>瞿炳晋编著；徐谷良，马绍融校订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瞿炳晋编著；徐谷良，马绍融校订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本书出售、求购地址：https://www.jiaokey.com/book/detail/14570620.html</w:t>
      </w:r>
    </w:p>
    <w:p>
      <w:r>
        <w:t>更多相关图书推荐：https://www.jiaokey.com</w:t>
      </w:r>
    </w:p>
    <w:p>
      <w:r>
        <w:t>瞿炳晋编著；徐谷良，马绍融校订 其他作品：https://www.jiaokey.com/tag/瞿炳晋编著；徐谷良，马绍融校订.html</w:t>
      </w:r>
    </w:p>
    <w:p>
      <w:r>
        <w:t>纤维工业出版社 出版图书：https://www.jiaokey.com/tag/纤维工业出版社.html</w:t>
      </w:r>
    </w:p>
    <w:p>
      <w:r>
        <w:t>关键词搜索：https://www.jiaokey.com/tag/纺织计算学.html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