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书名：守正创新  面向未来 推进“双一流”建设  北京交通大学经济管理学院教学改革研究与实践</w:t>
      </w:r>
    </w:p>
    <w:p>
      <w:r>
        <w:t>作者:张秋生，张力主编</w:t>
      </w:r>
    </w:p>
    <w:p>
      <w:r>
        <w:t>出版社:北京:北京交通大学出版社,2017.12</w:t>
      </w:r>
    </w:p>
    <w:p>
      <w:r>
        <w:t>出版日期：</w:t>
      </w:r>
    </w:p>
    <w:p>
      <w:r>
        <w:t>总页数：463</w:t>
      </w:r>
    </w:p>
    <w:p>
      <w:r>
        <w:t>更多请访问教客网:www.jiaokey.com</w:t>
      </w:r>
    </w:p>
    <w:p>
      <w:r>
        <w:t>守正创新  面向未来 推进“双一流”建设  北京交通大学经济管理学院教学改革研究与实践评论地址：https://www.jiaokey.com/book/detail/14569942.html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