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通用干支万年历  1931-2060</w:t>
      </w:r>
    </w:p>
    <w:p>
      <w:r>
        <w:rPr>
          <w:rFonts w:ascii="宋体" w:hAnsi="宋体" w:eastAsia="宋体"/>
          <w:sz w:val="24"/>
        </w:rPr>
        <w:t>张晓雨，刘学英编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通用干支万年历  1931-2060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张晓雨，刘学英编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山东友谊书社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本书出售、求购地址：https://www.jiaokey.com/book/detail/14569115.html</w:t>
      </w:r>
    </w:p>
    <w:p>
      <w:r>
        <w:t>更多相关图书推荐：https://www.jiaokey.com</w:t>
      </w:r>
    </w:p>
    <w:p>
      <w:r>
        <w:t>张晓雨，刘学英编 其他作品：https://www.jiaokey.com/tag/张晓雨，刘学英编.html</w:t>
      </w:r>
    </w:p>
    <w:p>
      <w:r>
        <w:t>山东友谊书社 出版图书：https://www.jiaokey.com/tag/山东友谊书社.html</w:t>
      </w:r>
    </w:p>
    <w:p>
      <w:r>
        <w:t>关键词搜索：https://www.jiaokey.com/tag/通用干支万年历  1931-2060.html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