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欠发达地区资源消耗  环境污染与经济发展耦合关系比较研究  以甘肃中部为例</w:t>
      </w:r>
    </w:p>
    <w:p>
      <w:r>
        <w:rPr>
          <w:rFonts w:ascii="宋体" w:hAnsi="宋体" w:eastAsia="宋体"/>
          <w:sz w:val="24"/>
        </w:rPr>
        <w:t>张子龙著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欠发达地区资源消耗  环境污染与经济发展耦合关系比较研究  以甘肃中部为例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本书出售、求购地址：https://www.jiaokey.com/book/detail/14568998.html</w:t>
      </w:r>
    </w:p>
    <w:p>
      <w:r>
        <w:t>更多相关图书推荐：https://www.jiaokey.com</w:t>
      </w:r>
    </w:p>
    <w:p>
      <w:r>
        <w:t>张子龙著 其他作品：https://www.jiaokey.com/tag/张子龙著.html</w:t>
      </w:r>
    </w:p>
    <w:p>
      <w:r>
        <w:t>关键词搜索：https://www.jiaokey.com/tag/欠发达地区资源消耗  环境污染与经济发展耦合关系比较研究  以甘肃中部为例.html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