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第4版</w:t>
      </w:r>
    </w:p>
    <w:p>
      <w:r>
        <w:rPr>
          <w:rFonts w:ascii="宋体" w:hAnsi="宋体" w:eastAsia="宋体"/>
          <w:sz w:val="24"/>
        </w:rPr>
        <w:t>康颖主编；刘家福，朱霞，梁裕民，马轩文副主编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康颖主编；刘家福，朱霞，梁裕民，马轩文副主编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本书出售、求购地址：https://www.jiaokey.com/book/detail/14567374.html</w:t>
      </w:r>
    </w:p>
    <w:p>
      <w:r>
        <w:t>更多相关图书推荐：https://www.jiaokey.com</w:t>
      </w:r>
    </w:p>
    <w:p>
      <w:r>
        <w:t>康颖主编；刘家福，朱霞，梁裕民，马轩文副主编 其他作品：https://www.jiaokey.com/tag/康颖主编；刘家福，朱霞，梁裕民，马轩文副主编.html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