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生态脆弱区生态红线划定问题研究</w:t>
      </w:r>
    </w:p>
    <w:p>
      <w:r>
        <w:rPr>
          <w:rFonts w:ascii="宋体" w:hAnsi="宋体" w:eastAsia="宋体"/>
          <w:sz w:val="24"/>
        </w:rPr>
        <w:t>刘加林，李晚芳，马翼飞，王晓军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生态脆弱区生态红线划定问题研究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刘加林，李晚芳，马翼飞，王晓军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本书出售、求购地址：https://www.jiaokey.com/book/detail/14566794.html</w:t>
      </w:r>
    </w:p>
    <w:p>
      <w:r>
        <w:t>更多相关图书推荐：https://www.jiaokey.com</w:t>
      </w:r>
    </w:p>
    <w:p>
      <w:r>
        <w:t>刘加林，李晚芳，马翼飞，王晓军 其他作品：https://www.jiaokey.com/tag/刘加林，李晚芳，马翼飞，王晓军.html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关键词搜索：https://www.jiaokey.com/tag/生态脆弱区生态红线划定问题研究.html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