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电力拖动与控制</w:t>
      </w:r>
    </w:p>
    <w:p>
      <w:r>
        <w:rPr>
          <w:rFonts w:ascii="宋体" w:hAnsi="宋体" w:eastAsia="宋体"/>
          <w:sz w:val="24"/>
        </w:rPr>
        <w:t>李响初，章建林主编；黄金波，张微，余雄辉，彭琨编著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李响初，章建林主编；黄金波，张微，余雄辉，彭琨编著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本书出售、求购地址：https://www.jiaokey.com/book/detail/14565778.html</w:t>
      </w:r>
    </w:p>
    <w:p>
      <w:r>
        <w:t>更多相关图书推荐：https://www.jiaokey.com</w:t>
      </w:r>
    </w:p>
    <w:p>
      <w:r>
        <w:t>李响初，章建林主编；黄金波，张微，余雄辉，彭琨编著 其他作品：https://www.jiaokey.com/tag/李响初，章建林主编；黄金波，张微，余雄辉，彭琨编著.html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