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CC平面设计教程</w:t>
      </w:r>
    </w:p>
    <w:p>
      <w:r>
        <w:rPr>
          <w:rFonts w:ascii="宋体" w:hAnsi="宋体" w:eastAsia="宋体"/>
          <w:sz w:val="24"/>
        </w:rPr>
        <w:t>邹利华，崔春莉主编；王超英，吴海棠，叶裴雷参编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邹利华，崔春莉主编；王超英，吴海棠，叶裴雷参编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本书出售、求购地址：https://www.jiaokey.com/book/detail/14565241.html</w:t>
      </w:r>
    </w:p>
    <w:p>
      <w:r>
        <w:t>更多相关图书推荐：https://www.jiaokey.com</w:t>
      </w:r>
    </w:p>
    <w:p>
      <w:r>
        <w:t>邹利华，崔春莉主编；王超英，吴海棠，叶裴雷参编 其他作品：https://www.jiaokey.com/tag/邹利华，崔春莉主编；王超英，吴海棠，叶裴雷参编.html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