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内在工程</w:t>
      </w:r>
    </w:p>
    <w:p>
      <w:r>
        <w:rPr>
          <w:rFonts w:ascii="宋体" w:hAnsi="宋体" w:eastAsia="宋体"/>
          <w:sz w:val="24"/>
        </w:rPr>
        <w:t>（印）萨古鲁·贾吉·瓦殊戴夫著；林麟，李雅梅，李艳萍译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（印）萨古鲁·贾吉·瓦殊戴夫著；林麟，李雅梅，李艳萍译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本书出售、求购地址：https://www.jiaokey.com/book/detail/14565123.html</w:t>
      </w:r>
    </w:p>
    <w:p>
      <w:r>
        <w:t>更多相关图书推荐：https://www.jiaokey.com</w:t>
      </w:r>
    </w:p>
    <w:p>
      <w:r>
        <w:t>（印）萨古鲁·贾吉·瓦殊戴夫著；林麟，李雅梅，李艳萍译 其他作品：https://www.jiaokey.com/tag/（印）萨古鲁·贾吉·瓦殊戴夫著；林麟，李雅梅，李艳萍译.html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关键词搜索：https://www.jiaokey.com/tag/内在工程.html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