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可持续生物能源</w:t>
      </w:r>
    </w:p>
    <w:p>
      <w:r>
        <w:rPr>
          <w:rFonts w:ascii="宋体" w:hAnsi="宋体" w:eastAsia="宋体"/>
          <w:sz w:val="24"/>
        </w:rPr>
        <w:t>（印）巴德瓦杰（Bardwaj，A.K.），（意）泽诺内（Zenone，T），（美）陈吉泉（Chen，J.）主编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可持续生物能源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（印）巴德瓦杰（Bardwaj，A.K.），（意）泽诺内（Zenone，T），（美）陈吉泉（Chen，J.）主编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本书出售、求购地址：https://www.jiaokey.com/book/detail/14563709.html</w:t>
      </w:r>
    </w:p>
    <w:p>
      <w:r>
        <w:t>更多相关图书推荐：https://www.jiaokey.com</w:t>
      </w:r>
    </w:p>
    <w:p>
      <w:r>
        <w:t>（印）巴德瓦杰（Bardwaj，A.K.），（意）泽诺内（Zenone，T），（美）陈吉泉（Chen，J.）主编 其他作品：https://www.jiaokey.com/tag/（印）巴德瓦杰（Bardwaj，A.K.），（意）泽诺内（Zenone，T），（美）陈吉泉（Chen，J.）主编.html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关键词搜索：https://www.jiaokey.com/tag/可持续生物能源.html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