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全国艺术院校教学成果比较与研修  绘画篇  3</w:t>
      </w:r>
    </w:p>
    <w:p>
      <w:r>
        <w:rPr>
          <w:rFonts w:ascii="宋体" w:hAnsi="宋体" w:eastAsia="宋体"/>
          <w:sz w:val="24"/>
        </w:rPr>
        <w:t>胡建强等著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全国艺术院校教学成果比较与研修  绘画篇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本书出售、求购地址：https://www.jiaokey.com/book/detail/14563656.html</w:t>
      </w:r>
    </w:p>
    <w:p>
      <w:r>
        <w:t>更多相关图书推荐：https://www.jiaokey.com</w:t>
      </w:r>
    </w:p>
    <w:p>
      <w:r>
        <w:t>胡建强等著 其他作品：https://www.jiaokey.com/tag/胡建强等著.html</w:t>
      </w:r>
    </w:p>
    <w:p>
      <w:r>
        <w:t>关键词搜索：https://www.jiaokey.com/tag/全国艺术院校教学成果比较与研修  绘画篇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