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小学音乐美术教学法</w:t>
      </w:r>
    </w:p>
    <w:p>
      <w:r>
        <w:rPr>
          <w:rFonts w:ascii="宋体" w:hAnsi="宋体" w:eastAsia="宋体"/>
          <w:sz w:val="24"/>
        </w:rPr>
        <w:t>邹晓燕，李英玉主编；魏凤芝主编；赵晴光，佟慧贞，郭东岐主审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小学音乐美术教学法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邹晓燕，李英玉主编；魏凤芝主编；赵晴光，佟慧贞，郭东岐主审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本书出售、求购地址：https://www.jiaokey.com/book/detail/14563488.html</w:t>
      </w:r>
    </w:p>
    <w:p>
      <w:r>
        <w:t>更多相关图书推荐：https://www.jiaokey.com</w:t>
      </w:r>
    </w:p>
    <w:p>
      <w:r>
        <w:t>邹晓燕，李英玉主编；魏凤芝主编；赵晴光，佟慧贞，郭东岐主审 其他作品：https://www.jiaokey.com/tag/邹晓燕，李英玉主编；魏凤芝主编；赵晴光，佟慧贞，郭东岐主审.html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关键词搜索：https://www.jiaokey.com/tag/小学音乐美术教学法.html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