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安全教育与突发事件应对</w:t>
      </w:r>
    </w:p>
    <w:p>
      <w:r>
        <w:rPr>
          <w:rFonts w:ascii="宋体" w:hAnsi="宋体" w:eastAsia="宋体"/>
          <w:sz w:val="24"/>
        </w:rPr>
        <w:t>许建新，于俊夫，覃磊主编；赵丰，杨春菊，熊金城，杨青成副主编；胡茨文，杨卫东，李方青等参编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安全教育与突发事件应对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许建新，于俊夫，覃磊主编；赵丰，杨春菊，熊金城，杨青成副主编；胡茨文，杨卫东，李方青等参编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本书出售、求购地址：https://www.jiaokey.com/book/detail/14562940.html</w:t>
      </w:r>
    </w:p>
    <w:p>
      <w:r>
        <w:t>更多相关图书推荐：https://www.jiaokey.com</w:t>
      </w:r>
    </w:p>
    <w:p>
      <w:r>
        <w:t>许建新，于俊夫，覃磊主编；赵丰，杨春菊，熊金城，杨青成副主编；胡茨文，杨卫东，李方青等参编 其他作品：https://www.jiaokey.com/tag/许建新，于俊夫，覃磊主编；赵丰，杨春菊，熊金城，杨青成副主编；胡茨文，杨卫东，李方青等参编.html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关键词搜索：https://www.jiaokey.com/tag/安全教育与突发事件应对.html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