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众合真题解读  理论法学</w:t>
      </w:r>
    </w:p>
    <w:p>
      <w:r>
        <w:rPr>
          <w:rFonts w:ascii="宋体" w:hAnsi="宋体" w:eastAsia="宋体"/>
          <w:sz w:val="24"/>
        </w:rPr>
        <w:t>李建伟，徐光华，王晨，杨洋，左宁，曹新川，陈璐琼，李曰龙编著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众合真题解读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李建伟，徐光华，王晨，杨洋，左宁，曹新川，陈璐琼，李曰龙编著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本书出售、求购地址：https://www.jiaokey.com/book/detail/14562869.html</w:t>
      </w:r>
    </w:p>
    <w:p>
      <w:r>
        <w:t>更多相关图书推荐：https://www.jiaokey.com</w:t>
      </w:r>
    </w:p>
    <w:p>
      <w:r>
        <w:t>李建伟，徐光华，王晨，杨洋，左宁，曹新川，陈璐琼，李曰龙编著 其他作品：https://www.jiaokey.com/tag/李建伟，徐光华，王晨，杨洋，左宁，曹新川，陈璐琼，李曰龙编著.html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关键词搜索：https://www.jiaokey.com/tag/众合真题解读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