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打造爆款:为个体进行商业赋能</w:t>
      </w:r>
    </w:p>
    <w:p>
      <w:r>
        <w:rPr>
          <w:rFonts w:ascii="宋体" w:hAnsi="宋体" w:eastAsia="宋体"/>
          <w:sz w:val="24"/>
        </w:rPr>
        <w:t>（美）马修·福特曼著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打造爆款:为个体进行商业赋能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（美）马修·福特曼著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本书出售、求购地址：https://www.jiaokey.com/book/detail/14561572.html</w:t>
      </w:r>
    </w:p>
    <w:p>
      <w:r>
        <w:t>更多相关图书推荐：https://www.jiaokey.com</w:t>
      </w:r>
    </w:p>
    <w:p>
      <w:r>
        <w:t>（美）马修·福特曼著 其他作品：https://www.jiaokey.com/tag/（美）马修·福特曼著.html</w:t>
      </w:r>
    </w:p>
    <w:p>
      <w:r>
        <w:t>关键词搜索：https://www.jiaokey.com/tag/打造爆款:为个体进行商业赋能.html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