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RFID射频识别技术应用</w:t>
      </w:r>
    </w:p>
    <w:p>
      <w:r>
        <w:rPr>
          <w:rFonts w:ascii="宋体" w:hAnsi="宋体" w:eastAsia="宋体"/>
          <w:sz w:val="24"/>
        </w:rPr>
        <w:t>王伟旗，王浩主编；徐军明，寻桂莲，汤益华，张侃，王昱斌副主编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RFID射频识别技术应用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王伟旗，王浩主编；徐军明，寻桂莲，汤益华，张侃，王昱斌副主编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本书出售、求购地址：https://www.jiaokey.com/book/detail/14560966.html</w:t>
      </w:r>
    </w:p>
    <w:p>
      <w:r>
        <w:t>更多相关图书推荐：https://www.jiaokey.com</w:t>
      </w:r>
    </w:p>
    <w:p>
      <w:r>
        <w:t>王伟旗，王浩主编；徐军明，寻桂莲，汤益华，张侃，王昱斌副主编 其他作品：https://www.jiaokey.com/tag/王伟旗，王浩主编；徐军明，寻桂莲，汤益华，张侃，王昱斌副主编.html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关键词搜索：https://www.jiaokey.com/tag/RFID射频识别技术应用.html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