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产品设计与思维表达</w:t>
      </w:r>
    </w:p>
    <w:p>
      <w:r>
        <w:rPr>
          <w:rFonts w:ascii="宋体" w:hAnsi="宋体" w:eastAsia="宋体"/>
          <w:sz w:val="24"/>
        </w:rPr>
        <w:t>孙楠，高原，汪成哲主编；高飞燕，孙瑞，侯小桥，焦曼副主编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产品设计与思维表达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孙楠，高原，汪成哲主编；高飞燕，孙瑞，侯小桥，焦曼副主编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本书出售、求购地址：https://www.jiaokey.com/book/detail/14560301.html</w:t>
      </w:r>
    </w:p>
    <w:p>
      <w:r>
        <w:t>更多相关图书推荐：https://www.jiaokey.com</w:t>
      </w:r>
    </w:p>
    <w:p>
      <w:r>
        <w:t>孙楠，高原，汪成哲主编；高飞燕，孙瑞，侯小桥，焦曼副主编 其他作品：https://www.jiaokey.com/tag/孙楠，高原，汪成哲主编；高飞燕，孙瑞，侯小桥，焦曼副主编.html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关键词搜索：https://www.jiaokey.com/tag/产品设计与思维表达.html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