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低温余热驱动多效蒸馏与脱盐技术</w:t>
      </w:r>
    </w:p>
    <w:p>
      <w:r>
        <w:rPr>
          <w:rFonts w:ascii="宋体" w:hAnsi="宋体" w:eastAsia="宋体"/>
          <w:sz w:val="24"/>
        </w:rPr>
        <w:t>（伊朗）比将·拉希米（BIJANRAHIMI），（澳）蔡慧中（HUITONGCHUA）著；张卫珂，王佳玮，蔡慧中译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低温余热驱动多效蒸馏与脱盐技术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（伊朗）比将·拉希米（BIJANRAHIMI），（澳）蔡慧中（HUITONGCHUA）著；张卫珂，王佳玮，蔡慧中译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本书出售、求购地址：https://www.jiaokey.com/book/detail/14560256.html</w:t>
      </w:r>
    </w:p>
    <w:p>
      <w:r>
        <w:t>更多相关图书推荐：https://www.jiaokey.com</w:t>
      </w:r>
    </w:p>
    <w:p>
      <w:r>
        <w:t>（伊朗）比将·拉希米（BIJANRAHIMI），（澳）蔡慧中（HUITONGCHUA）著；张卫珂，王佳玮，蔡慧中译 其他作品：https://www.jiaokey.com/tag/（伊朗）比将·拉希米（BIJANRAHIMI），（澳）蔡慧中（HUITONGCHUA）著；张卫珂，王佳玮，蔡慧中译.html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关键词搜索：https://www.jiaokey.com/tag/低温余热驱动多效蒸馏与脱盐技术.html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