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  第11版</w:t>
      </w:r>
    </w:p>
    <w:p>
      <w:r>
        <w:rPr>
          <w:rFonts w:ascii="宋体" w:hAnsi="宋体" w:eastAsia="宋体"/>
          <w:sz w:val="24"/>
        </w:rPr>
        <w:t>（美）埃德温·萨瑟兰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（美）埃德温·萨瑟兰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本书出售、求购地址：https://www.jiaokey.com/book/detail/14559082.html</w:t>
      </w:r>
    </w:p>
    <w:p>
      <w:r>
        <w:t>更多相关图书推荐：https://www.jiaokey.com</w:t>
      </w:r>
    </w:p>
    <w:p>
      <w:r>
        <w:t>（美）埃德温·萨瑟兰 其他作品：https://www.jiaokey.com/tag/（美）埃德温·萨瑟兰.html</w:t>
      </w:r>
    </w:p>
    <w:p>
      <w:r>
        <w:t>关键词搜索：https://www.jiaokey.com/tag/犯罪学原理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