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醋葫芦·锦香亭</w:t>
      </w:r>
    </w:p>
    <w:p>
      <w:r>
        <w:rPr>
          <w:rFonts w:ascii="宋体" w:hAnsi="宋体" w:eastAsia="宋体"/>
          <w:sz w:val="24"/>
        </w:rPr>
        <w:t>（清）伏雌教主著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7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醋葫芦·锦香亭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（清）伏雌教主著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古典小说-中国-清代章回小说-清代中篇小说-清代古典小说章回小说中篇小说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本书出售、求购地址：https://www.jiaokey.com/book/detail/14557847.html</w:t>
      </w:r>
    </w:p>
    <w:p>
      <w:r>
        <w:t>更多相关图书推荐：https://www.jiaokey.com</w:t>
      </w:r>
    </w:p>
    <w:p>
      <w:r>
        <w:t>（清）伏雌教主著 其他作品：https://www.jiaokey.com/tag/（清）伏雌教主著.html</w:t>
      </w:r>
    </w:p>
    <w:p>
      <w:r>
        <w:t>呼和浩特:远方出版社,2006 出版图书：https://www.jiaokey.com/tag/呼和浩特:远方出版社,2006.html</w:t>
      </w:r>
    </w:p>
    <w:p>
      <w:r>
        <w:t>关键词搜索：https://www.jiaokey.com/tag/古典小说-中国-清代章回小说-清代中篇小说-清代古典小说章回小说中篇小说.html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