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城市雨水控制设计手册</w:t>
      </w:r>
    </w:p>
    <w:p>
      <w:r>
        <w:rPr>
          <w:rFonts w:ascii="宋体" w:hAnsi="宋体" w:eastAsia="宋体"/>
          <w:sz w:val="24"/>
        </w:rPr>
        <w:t>（美）美国水环境联合会著；蒋玖璐，徐连军，关春雨，刘坤，王帅译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城市雨水控制设计手册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（美）美国水环境联合会著；蒋玖璐，徐连军，关春雨，刘坤，王帅译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本书出售、求购地址：https://www.jiaokey.com/book/detail/14556314.html</w:t>
      </w:r>
    </w:p>
    <w:p>
      <w:r>
        <w:t>更多相关图书推荐：https://www.jiaokey.com</w:t>
      </w:r>
    </w:p>
    <w:p>
      <w:r>
        <w:t>（美）美国水环境联合会著；蒋玖璐，徐连军，关春雨，刘坤，王帅译 其他作品：https://www.jiaokey.com/tag/（美）美国水环境联合会著；蒋玖璐，徐连军，关春雨，刘坤，王帅译.html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关键词搜索：https://www.jiaokey.com/tag/城市雨水控制设计手册.html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