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美术与幼儿美术创作  2015版</w:t>
      </w:r>
    </w:p>
    <w:p>
      <w:r>
        <w:rPr>
          <w:rFonts w:ascii="宋体" w:hAnsi="宋体" w:eastAsia="宋体"/>
          <w:sz w:val="24"/>
        </w:rPr>
        <w:t>何祥鹏，杜凡，沈洪帆主编；徐芳艳，张双，张潇妤副主编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美术与幼儿美术创作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何祥鹏，杜凡，沈洪帆主编；徐芳艳，张双，张潇妤副主编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本书出售、求购地址：https://www.jiaokey.com/book/detail/14556252.html</w:t>
      </w:r>
    </w:p>
    <w:p>
      <w:r>
        <w:t>更多相关图书推荐：https://www.jiaokey.com</w:t>
      </w:r>
    </w:p>
    <w:p>
      <w:r>
        <w:t>何祥鹏，杜凡，沈洪帆主编；徐芳艳，张双，张潇妤副主编 其他作品：https://www.jiaokey.com/tag/何祥鹏，杜凡，沈洪帆主编；徐芳艳，张双，张潇妤副主编.html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关键词搜索：https://www.jiaokey.com/tag/美术与幼儿美术创作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