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品牌的技术和艺术  向广告鬼才叶明桂学洞察力与故事力</w:t>
      </w:r>
    </w:p>
    <w:p>
      <w:r>
        <w:rPr>
          <w:rFonts w:ascii="宋体" w:hAnsi="宋体" w:eastAsia="宋体"/>
          <w:sz w:val="24"/>
        </w:rPr>
        <w:t>叶明桂著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品牌的技术和艺术  向广告鬼才叶明桂学洞察力与故事力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本书出售、求购地址：https://www.jiaokey.com/book/detail/14555142.html</w:t>
      </w:r>
    </w:p>
    <w:p>
      <w:r>
        <w:t>更多相关图书推荐：https://www.jiaokey.com</w:t>
      </w:r>
    </w:p>
    <w:p>
      <w:r>
        <w:t>叶明桂著 其他作品：https://www.jiaokey.com/tag/叶明桂著.html</w:t>
      </w:r>
    </w:p>
    <w:p>
      <w:r>
        <w:t>时报出版社 出版图书：https://www.jiaokey.com/tag/时报出版社.html</w:t>
      </w:r>
    </w:p>
    <w:p>
      <w:r>
        <w:t>关键词搜索：https://www.jiaokey.com/tag/品牌的技术和艺术  向广告鬼才叶明桂学洞察力与故事力.html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