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近代淮河流域自然灾害与乡村社会研究</w:t>
      </w:r>
    </w:p>
    <w:p>
      <w:r>
        <w:rPr>
          <w:rFonts w:ascii="宋体" w:hAnsi="宋体" w:eastAsia="宋体"/>
          <w:sz w:val="24"/>
        </w:rPr>
        <w:t>汪志国，房利，胡孔发，梁诸英著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近代淮河流域自然灾害与乡村社会研究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汪志国，房利，胡孔发，梁诸英著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本书出售、求购地址：https://www.jiaokey.com/book/detail/14554016.html</w:t>
      </w:r>
    </w:p>
    <w:p>
      <w:r>
        <w:t>更多相关图书推荐：https://www.jiaokey.com</w:t>
      </w:r>
    </w:p>
    <w:p>
      <w:r>
        <w:t>汪志国，房利，胡孔发，梁诸英著 其他作品：https://www.jiaokey.com/tag/汪志国，房利，胡孔发，梁诸英著.html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关键词搜索：https://www.jiaokey.com/tag/近代淮河流域自然灾害与乡村社会研究.html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